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C20AFA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Sustainability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Size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C20AFA" w:rsidRPr="00C20AFA" w:rsidRDefault="00C20AFA" w:rsidP="00C20AFA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20AFA">
              <w:rPr>
                <w:i/>
                <w:sz w:val="20"/>
                <w:szCs w:val="20"/>
                <w:u w:val="single"/>
              </w:rPr>
              <w:t>SUSTAINABILITY STRATEGY DEVELOPMENT (25%</w:t>
            </w:r>
            <w:r w:rsidR="00FE0D0C">
              <w:rPr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i/>
                <w:sz w:val="20"/>
                <w:szCs w:val="20"/>
                <w:u w:val="single"/>
              </w:rPr>
              <w:t>1</w:t>
            </w:r>
            <w:r w:rsidR="00FE0D0C">
              <w:rPr>
                <w:i/>
                <w:sz w:val="20"/>
                <w:szCs w:val="20"/>
                <w:u w:val="single"/>
              </w:rPr>
              <w:t>-</w:t>
            </w:r>
            <w:bookmarkStart w:id="0" w:name="_GoBack"/>
            <w:bookmarkEnd w:id="0"/>
            <w:r>
              <w:rPr>
                <w:i/>
                <w:sz w:val="20"/>
                <w:szCs w:val="20"/>
                <w:u w:val="single"/>
              </w:rPr>
              <w:t>page</w:t>
            </w:r>
            <w:r w:rsidRPr="00C20AFA">
              <w:rPr>
                <w:i/>
                <w:sz w:val="20"/>
                <w:szCs w:val="20"/>
                <w:u w:val="single"/>
              </w:rPr>
              <w:t>)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Evidence of a clear Sustainability Strategy aligned with recognised national and international frameworks.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Evidence of setting design goals, creating an implementation support; stakeholder engagement, prioritisation of effort and focus areas, analysis of early data to drive further improvements.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Carbon reduction strategy, including off-setting approach and net-zero approach.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Evidence of Senior Leadership Team (SLT) buy-in and support. (Mainly for large organisations.)</w:t>
            </w:r>
          </w:p>
          <w:p w:rsidR="001E6C08" w:rsidRPr="00BA6743" w:rsidRDefault="00C20AFA" w:rsidP="00C20A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Evidence of reference to and alignment with: Materiality assessment outcomes; ESG maturity assessment outcomes; Portfolio sustainability risk and opportunity assessment. (Mainly for large organisations.)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pPr w:leftFromText="180" w:rightFromText="180" w:vertAnchor="page" w:horzAnchor="margin" w:tblpY="1061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BA6743" w:rsidRPr="00BA6743" w:rsidTr="00BA6743">
        <w:tc>
          <w:tcPr>
            <w:tcW w:w="4248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BA6743" w:rsidRPr="00BA6743" w:rsidTr="00BA6743">
        <w:tc>
          <w:tcPr>
            <w:tcW w:w="4248" w:type="dxa"/>
          </w:tcPr>
          <w:p w:rsidR="00C20AFA" w:rsidRPr="00C20AFA" w:rsidRDefault="00C20AFA" w:rsidP="00C20AFA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20AFA">
              <w:rPr>
                <w:i/>
                <w:sz w:val="20"/>
                <w:szCs w:val="20"/>
                <w:u w:val="single"/>
              </w:rPr>
              <w:t>SUSTAINABILITY STRATEGY DEPLOYMENT (45%: 2</w:t>
            </w:r>
            <w:r w:rsidR="00FE0D0C">
              <w:rPr>
                <w:i/>
                <w:sz w:val="20"/>
                <w:szCs w:val="20"/>
                <w:u w:val="single"/>
              </w:rPr>
              <w:t>-</w:t>
            </w:r>
            <w:r w:rsidRPr="00C20AFA">
              <w:rPr>
                <w:i/>
                <w:sz w:val="20"/>
                <w:szCs w:val="20"/>
                <w:u w:val="single"/>
              </w:rPr>
              <w:t>pages)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 xml:space="preserve">Partnering with upstream or downstream companies to achieve targeted outcomes. 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Environmental impact; baselines, improvements and PDCA.</w:t>
            </w:r>
          </w:p>
          <w:p w:rsidR="00C20AFA" w:rsidRPr="00C20AFA" w:rsidRDefault="00C20AFA" w:rsidP="00C20AFA">
            <w:pPr>
              <w:jc w:val="both"/>
              <w:rPr>
                <w:sz w:val="20"/>
                <w:szCs w:val="20"/>
                <w:u w:val="single"/>
              </w:rPr>
            </w:pPr>
            <w:r w:rsidRPr="00C20AFA">
              <w:rPr>
                <w:sz w:val="20"/>
                <w:szCs w:val="20"/>
                <w:u w:val="single"/>
              </w:rPr>
              <w:t xml:space="preserve">Extra Credit Items: 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Social engagement, target-setting, and communication channels with stakeholders.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Code of conduct, and ethics effectiveness and implementation assessments.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Capacity-building and offering training to upstream and downstream partners (capability development).</w:t>
            </w:r>
          </w:p>
          <w:p w:rsidR="00BA6743" w:rsidRPr="00BA6743" w:rsidRDefault="00C20AFA" w:rsidP="00C20AF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Lessons learnt from PDCA shared with stakeholders in your industry.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EA3879" w:rsidRPr="00BA6743" w:rsidTr="0074564B">
        <w:tc>
          <w:tcPr>
            <w:tcW w:w="4248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EA3879" w:rsidRPr="00BA6743" w:rsidTr="0074564B">
        <w:tc>
          <w:tcPr>
            <w:tcW w:w="4248" w:type="dxa"/>
          </w:tcPr>
          <w:p w:rsidR="00EA3879" w:rsidRPr="00BA6743" w:rsidRDefault="00C20AFA" w:rsidP="0074564B">
            <w:pPr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GOVERNANCE</w:t>
            </w:r>
            <w:r w:rsidR="00EA3879" w:rsidRPr="00BA6743">
              <w:rPr>
                <w:i/>
                <w:sz w:val="20"/>
                <w:szCs w:val="20"/>
                <w:u w:val="single"/>
              </w:rPr>
              <w:t xml:space="preserve"> (3</w:t>
            </w:r>
            <w:r>
              <w:rPr>
                <w:i/>
                <w:sz w:val="20"/>
                <w:szCs w:val="20"/>
                <w:u w:val="single"/>
              </w:rPr>
              <w:t>0</w:t>
            </w:r>
            <w:r w:rsidR="00EA3879" w:rsidRPr="00BA6743">
              <w:rPr>
                <w:i/>
                <w:sz w:val="20"/>
                <w:szCs w:val="20"/>
                <w:u w:val="single"/>
              </w:rPr>
              <w:t>%: 1-to-</w:t>
            </w:r>
            <w:r w:rsidR="00FE0D0C">
              <w:rPr>
                <w:i/>
                <w:sz w:val="20"/>
                <w:szCs w:val="20"/>
                <w:u w:val="single"/>
              </w:rPr>
              <w:t>1.5</w:t>
            </w:r>
            <w:r w:rsidR="00EA3879" w:rsidRPr="00BA6743">
              <w:rPr>
                <w:i/>
                <w:sz w:val="20"/>
                <w:szCs w:val="20"/>
                <w:u w:val="single"/>
              </w:rPr>
              <w:t xml:space="preserve"> pages)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Creating policy and procedures.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Training and awareness on policies and procedures.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Auditing.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Reporting.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Continuous Improvement.</w:t>
            </w:r>
          </w:p>
          <w:p w:rsidR="00C20AFA" w:rsidRPr="00C20AFA" w:rsidRDefault="00C20AFA" w:rsidP="00C20AFA">
            <w:pPr>
              <w:jc w:val="both"/>
              <w:rPr>
                <w:sz w:val="20"/>
                <w:szCs w:val="20"/>
                <w:u w:val="single"/>
              </w:rPr>
            </w:pPr>
            <w:r w:rsidRPr="00C20AFA">
              <w:rPr>
                <w:sz w:val="20"/>
                <w:szCs w:val="20"/>
                <w:u w:val="single"/>
              </w:rPr>
              <w:t xml:space="preserve">Extra Credit Items: 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Onboarding &amp; Orientation.</w:t>
            </w:r>
          </w:p>
          <w:p w:rsidR="00C20AFA" w:rsidRPr="00C20AFA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Team Building &amp; Motivation.</w:t>
            </w:r>
          </w:p>
          <w:p w:rsidR="00EA3879" w:rsidRPr="00BA6743" w:rsidRDefault="00C20AFA" w:rsidP="00C20AF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20AFA">
              <w:rPr>
                <w:sz w:val="20"/>
                <w:szCs w:val="20"/>
              </w:rPr>
              <w:t>Reward &amp; Recognition.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7D7C0C"/>
    <w:sectPr w:rsidR="00BA6743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0D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E0D0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7D7C0C"/>
    <w:rsid w:val="00AE03C9"/>
    <w:rsid w:val="00BA6743"/>
    <w:rsid w:val="00C20AFA"/>
    <w:rsid w:val="00D23E74"/>
    <w:rsid w:val="00D927BD"/>
    <w:rsid w:val="00EA3879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5D28BB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88F2-17A3-41CC-9BD4-F1DD3BE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6</cp:revision>
  <dcterms:created xsi:type="dcterms:W3CDTF">2023-05-08T12:01:00Z</dcterms:created>
  <dcterms:modified xsi:type="dcterms:W3CDTF">2023-05-08T14:14:00Z</dcterms:modified>
</cp:coreProperties>
</file>